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84"/>
          <w:szCs w:val="84"/>
        </w:rPr>
      </w:pPr>
      <w:r>
        <w:rPr>
          <w:sz w:val="8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55245</wp:posOffset>
                </wp:positionV>
                <wp:extent cx="914400" cy="423545"/>
                <wp:effectExtent l="0" t="0" r="0" b="50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23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eastAsia="黑体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95pt;margin-top:4.35pt;height:33.35pt;width:72pt;z-index:251659264;mso-width-relative:page;mso-height-relative:page;" fillcolor="#FFFFFF [3201]" filled="t" stroked="f" coordsize="21600,21600" o:gfxdata="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f/U8Q0QAAAAYBAAAPAAAAAAAAAAEAIAAA&#10;ACIAAABkcnMvZG93bnJldi54bWxQSwECFAAUAAAACACHTuJAFg7eFEwCAACOBAAADgAAAAAAAAAB&#10;ACAAAAAgAQAAZHJzL2Uyb0RvYy54bWxQSwUGAAAAAAYABgBZAQAA3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eastAsia="黑体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方正小标宋_GBK" w:hAnsi="黑体" w:eastAsia="方正小标宋_GBK"/>
          <w:sz w:val="44"/>
          <w:szCs w:val="44"/>
        </w:rPr>
      </w:pPr>
    </w:p>
    <w:p>
      <w:pPr>
        <w:jc w:val="center"/>
        <w:rPr>
          <w:rFonts w:hint="eastAsia" w:ascii="方正小标宋_GBK" w:hAnsi="黑体" w:eastAsia="方正小标宋_GBK"/>
          <w:sz w:val="84"/>
          <w:szCs w:val="84"/>
        </w:rPr>
      </w:pPr>
      <w:r>
        <w:rPr>
          <w:rFonts w:hint="eastAsia" w:ascii="方正小标宋_GBK" w:hAnsi="黑体" w:eastAsia="方正小标宋_GBK"/>
          <w:sz w:val="84"/>
          <w:szCs w:val="84"/>
        </w:rPr>
        <w:t>吉利学院</w:t>
      </w:r>
    </w:p>
    <w:p>
      <w:pPr>
        <w:jc w:val="center"/>
        <w:rPr>
          <w:rFonts w:hint="eastAsia" w:ascii="方正小标宋_GBK" w:eastAsia="方正小标宋_GBK"/>
          <w:b/>
          <w:sz w:val="72"/>
          <w:szCs w:val="72"/>
        </w:rPr>
      </w:pPr>
      <w:r>
        <w:rPr>
          <w:rFonts w:hint="eastAsia" w:ascii="方正小标宋_GBK" w:hAnsi="宋体" w:eastAsia="方正小标宋_GBK"/>
          <w:b/>
          <w:sz w:val="72"/>
          <w:szCs w:val="72"/>
        </w:rPr>
        <w:t>微专业培养方案</w:t>
      </w:r>
    </w:p>
    <w:p/>
    <w:p/>
    <w:p>
      <w:pPr>
        <w:rPr>
          <w:rFonts w:hint="eastAsia"/>
        </w:rPr>
      </w:pPr>
    </w:p>
    <w:p/>
    <w:p/>
    <w:p/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52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75" w:type="dxa"/>
            <w:vAlign w:val="bottom"/>
          </w:tcPr>
          <w:p>
            <w:pPr>
              <w:spacing w:line="440" w:lineRule="exact"/>
              <w:ind w:right="-50" w:rightChars="-25"/>
              <w:jc w:val="distribute"/>
              <w:rPr>
                <w:rFonts w:asciiTheme="minorEastAsia" w:hAnsiTheme="minorEastAsia" w:eastAsiaTheme="minorEastAsia"/>
                <w:b/>
                <w:bCs/>
                <w:kern w:val="2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b/>
                <w:bCs/>
                <w:kern w:val="2"/>
                <w:sz w:val="32"/>
                <w:szCs w:val="32"/>
              </w:rPr>
              <w:t>专业名称：</w:t>
            </w:r>
          </w:p>
        </w:tc>
        <w:tc>
          <w:tcPr>
            <w:tcW w:w="5244" w:type="dxa"/>
            <w:tcBorders>
              <w:top w:val="nil"/>
              <w:bottom w:val="single" w:color="auto" w:sz="4" w:space="0"/>
            </w:tcBorders>
            <w:vAlign w:val="bottom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kern w:val="2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kern w:val="2"/>
                <w:sz w:val="32"/>
                <w:szCs w:val="32"/>
              </w:rPr>
              <w:t>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75" w:type="dxa"/>
            <w:vAlign w:val="bottom"/>
          </w:tcPr>
          <w:p>
            <w:pPr>
              <w:spacing w:line="440" w:lineRule="exact"/>
              <w:jc w:val="distribute"/>
              <w:rPr>
                <w:rFonts w:asciiTheme="minorEastAsia" w:hAnsiTheme="minorEastAsia" w:eastAsiaTheme="minorEastAsia"/>
                <w:b/>
                <w:bCs/>
                <w:kern w:val="2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b/>
                <w:bCs/>
                <w:kern w:val="2"/>
                <w:sz w:val="32"/>
                <w:szCs w:val="32"/>
              </w:rPr>
              <w:t>所在学院：</w:t>
            </w:r>
          </w:p>
        </w:tc>
        <w:tc>
          <w:tcPr>
            <w:tcW w:w="524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kern w:val="2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kern w:val="2"/>
                <w:sz w:val="32"/>
                <w:szCs w:val="32"/>
              </w:rPr>
              <w:t>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75" w:type="dxa"/>
            <w:vAlign w:val="bottom"/>
          </w:tcPr>
          <w:p>
            <w:pPr>
              <w:spacing w:line="440" w:lineRule="exact"/>
              <w:jc w:val="distribute"/>
              <w:rPr>
                <w:rFonts w:asciiTheme="minorEastAsia" w:hAnsiTheme="minorEastAsia" w:eastAsiaTheme="minorEastAsia"/>
                <w:b/>
                <w:bCs/>
                <w:kern w:val="2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b/>
                <w:bCs/>
                <w:kern w:val="2"/>
                <w:sz w:val="32"/>
                <w:szCs w:val="32"/>
              </w:rPr>
              <w:t>学    制：</w:t>
            </w:r>
          </w:p>
        </w:tc>
        <w:tc>
          <w:tcPr>
            <w:tcW w:w="524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kern w:val="2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Theme="minorEastAsia" w:hAnsiTheme="minorEastAsia" w:eastAsiaTheme="minorEastAsia"/>
                <w:kern w:val="2"/>
                <w:sz w:val="32"/>
                <w:szCs w:val="32"/>
              </w:rPr>
              <w:t>年</w:t>
            </w:r>
            <w:r>
              <w:rPr>
                <w:rFonts w:hint="eastAsia" w:asciiTheme="minorEastAsia" w:hAnsiTheme="minorEastAsia" w:eastAsiaTheme="minorEastAsia"/>
                <w:kern w:val="2"/>
                <w:sz w:val="32"/>
                <w:szCs w:val="32"/>
                <w:lang w:val="en-US"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FF0000"/>
                <w:kern w:val="2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Theme="minorEastAsia" w:hAnsiTheme="minorEastAsia" w:eastAsiaTheme="minorEastAsia"/>
                <w:kern w:val="2"/>
                <w:sz w:val="32"/>
                <w:szCs w:val="32"/>
                <w:lang w:val="en-US" w:eastAsia="zh-CN"/>
              </w:rPr>
              <w:t>学期）</w:t>
            </w:r>
          </w:p>
        </w:tc>
      </w:tr>
    </w:tbl>
    <w:p>
      <w:pPr>
        <w:spacing w:line="640" w:lineRule="atLeast"/>
        <w:rPr>
          <w:rFonts w:ascii="楷体_GB2312" w:hAnsi="楷体_GB2312" w:cs="Calibri"/>
          <w:color w:val="000000"/>
          <w:sz w:val="28"/>
          <w:szCs w:val="28"/>
        </w:rPr>
      </w:pPr>
    </w:p>
    <w:p>
      <w:pPr>
        <w:spacing w:line="640" w:lineRule="atLeast"/>
        <w:rPr>
          <w:rFonts w:ascii="楷体_GB2312" w:hAnsi="楷体_GB2312" w:cs="Calibri"/>
          <w:color w:val="000000"/>
          <w:sz w:val="28"/>
          <w:szCs w:val="28"/>
        </w:rPr>
      </w:pPr>
    </w:p>
    <w:p>
      <w:pPr>
        <w:spacing w:line="640" w:lineRule="atLeast"/>
        <w:rPr>
          <w:rFonts w:ascii="楷体_GB2312" w:hAnsi="楷体_GB2312" w:cs="Calibri"/>
          <w:color w:val="000000"/>
          <w:sz w:val="24"/>
          <w:szCs w:val="24"/>
        </w:rPr>
      </w:pPr>
    </w:p>
    <w:p>
      <w:pPr>
        <w:spacing w:line="640" w:lineRule="atLeast"/>
        <w:ind w:firstLine="720" w:firstLineChars="300"/>
        <w:rPr>
          <w:rFonts w:ascii="楷体_GB2312" w:hAnsi="楷体_GB2312" w:cs="Calibri"/>
          <w:color w:val="000000"/>
          <w:sz w:val="24"/>
          <w:szCs w:val="24"/>
        </w:rPr>
      </w:pPr>
    </w:p>
    <w:p>
      <w:pPr>
        <w:spacing w:line="640" w:lineRule="atLeast"/>
        <w:ind w:firstLine="720" w:firstLineChars="300"/>
        <w:rPr>
          <w:rFonts w:ascii="楷体_GB2312" w:hAnsi="楷体_GB2312" w:cs="Calibri"/>
          <w:color w:val="000000"/>
          <w:sz w:val="24"/>
          <w:szCs w:val="24"/>
        </w:rPr>
      </w:pPr>
    </w:p>
    <w:p>
      <w:pPr>
        <w:spacing w:line="640" w:lineRule="atLeast"/>
        <w:ind w:firstLine="720" w:firstLineChars="300"/>
        <w:rPr>
          <w:color w:val="000000"/>
          <w:szCs w:val="21"/>
        </w:rPr>
      </w:pPr>
      <w:r>
        <w:rPr>
          <w:rFonts w:ascii="楷体_GB2312" w:hAnsi="楷体_GB2312" w:cs="Calibri"/>
          <w:color w:val="000000"/>
          <w:sz w:val="24"/>
          <w:szCs w:val="24"/>
        </w:rPr>
        <w:t>发布日期：</w:t>
      </w:r>
      <w:r>
        <w:rPr>
          <w:rFonts w:ascii="楷体_GB2312" w:hAnsi="楷体_GB2312" w:cs="Calibri"/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2023 年</w:t>
      </w:r>
      <w:r>
        <w:rPr>
          <w:rFonts w:hint="eastAsia"/>
          <w:color w:val="000000"/>
          <w:sz w:val="24"/>
          <w:szCs w:val="24"/>
          <w:u w:val="single"/>
        </w:rPr>
        <w:t>9</w:t>
      </w:r>
      <w:r>
        <w:rPr>
          <w:color w:val="000000"/>
          <w:sz w:val="24"/>
          <w:szCs w:val="24"/>
          <w:u w:val="single"/>
        </w:rPr>
        <w:t>月</w:t>
      </w:r>
      <w:r>
        <w:rPr>
          <w:rFonts w:hint="eastAsia"/>
          <w:color w:val="000000"/>
          <w:sz w:val="24"/>
          <w:szCs w:val="24"/>
          <w:u w:val="single"/>
        </w:rPr>
        <w:t>1</w:t>
      </w:r>
      <w:r>
        <w:rPr>
          <w:color w:val="000000"/>
          <w:sz w:val="24"/>
          <w:szCs w:val="24"/>
          <w:u w:val="single"/>
        </w:rPr>
        <w:t>日</w:t>
      </w:r>
      <w:r>
        <w:rPr>
          <w:color w:val="000000"/>
          <w:sz w:val="24"/>
          <w:szCs w:val="24"/>
        </w:rPr>
        <w:t xml:space="preserve">       实施日期：</w:t>
      </w:r>
      <w:r>
        <w:rPr>
          <w:color w:val="000000"/>
          <w:sz w:val="24"/>
          <w:szCs w:val="24"/>
          <w:u w:val="single"/>
        </w:rPr>
        <w:t>2023年</w:t>
      </w:r>
      <w:r>
        <w:rPr>
          <w:rFonts w:hint="eastAsia"/>
          <w:color w:val="000000"/>
          <w:sz w:val="24"/>
          <w:szCs w:val="24"/>
          <w:u w:val="single"/>
        </w:rPr>
        <w:t>9</w:t>
      </w:r>
      <w:r>
        <w:rPr>
          <w:color w:val="000000"/>
          <w:sz w:val="24"/>
          <w:szCs w:val="24"/>
          <w:u w:val="single"/>
        </w:rPr>
        <w:t>月</w:t>
      </w:r>
      <w:r>
        <w:rPr>
          <w:rFonts w:hint="eastAsia"/>
          <w:color w:val="000000"/>
          <w:sz w:val="24"/>
          <w:szCs w:val="24"/>
          <w:u w:val="single"/>
        </w:rPr>
        <w:t>1</w:t>
      </w:r>
      <w:r>
        <w:rPr>
          <w:color w:val="000000"/>
          <w:sz w:val="24"/>
          <w:szCs w:val="24"/>
          <w:u w:val="single"/>
        </w:rPr>
        <w:t>日</w:t>
      </w:r>
    </w:p>
    <w:p>
      <w:pPr>
        <w:spacing w:line="360" w:lineRule="atLeast"/>
        <w:ind w:right="-21"/>
        <w:jc w:val="center"/>
        <w:rPr>
          <w:b/>
          <w:sz w:val="32"/>
          <w:szCs w:val="32"/>
        </w:rPr>
      </w:pPr>
    </w:p>
    <w:p>
      <w:pPr>
        <w:spacing w:after="156" w:afterLines="50" w:line="360" w:lineRule="auto"/>
        <w:ind w:right="-23"/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color w:val="FF0000"/>
          <w:sz w:val="32"/>
          <w:szCs w:val="32"/>
        </w:rPr>
        <w:t>XXX</w:t>
      </w:r>
      <w:r>
        <w:rPr>
          <w:rFonts w:asciiTheme="majorEastAsia" w:hAnsiTheme="majorEastAsia" w:eastAsiaTheme="majorEastAsia"/>
          <w:b/>
          <w:sz w:val="32"/>
          <w:szCs w:val="32"/>
        </w:rPr>
        <w:t>微专业培养方案</w:t>
      </w:r>
    </w:p>
    <w:p>
      <w:pPr>
        <w:spacing w:line="360" w:lineRule="auto"/>
        <w:rPr>
          <w:rFonts w:asciiTheme="minorEastAsia" w:hAnsiTheme="minorEastAsia" w:eastAsiaTheme="minorEastAsia"/>
          <w:bCs/>
          <w:sz w:val="28"/>
          <w:szCs w:val="28"/>
        </w:rPr>
      </w:pPr>
      <w:r>
        <w:rPr>
          <w:rFonts w:asciiTheme="minorEastAsia" w:hAnsiTheme="minorEastAsia" w:eastAsiaTheme="minorEastAsia"/>
          <w:b/>
          <w:sz w:val="28"/>
          <w:szCs w:val="28"/>
        </w:rPr>
        <w:t>一、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微</w:t>
      </w:r>
      <w:r>
        <w:rPr>
          <w:rFonts w:asciiTheme="minorEastAsia" w:hAnsiTheme="minorEastAsia" w:eastAsiaTheme="minorEastAsia"/>
          <w:b/>
          <w:sz w:val="28"/>
          <w:szCs w:val="28"/>
        </w:rPr>
        <w:t>专业简介</w:t>
      </w:r>
    </w:p>
    <w:p>
      <w:pPr>
        <w:spacing w:line="360" w:lineRule="auto"/>
        <w:ind w:firstLine="560" w:firstLineChars="200"/>
        <w:jc w:val="both"/>
        <w:rPr>
          <w:rFonts w:asciiTheme="minorEastAsia" w:hAnsiTheme="minorEastAsia" w:eastAsiaTheme="minorEastAsia"/>
          <w:color w:val="FF0000"/>
          <w:sz w:val="28"/>
          <w:szCs w:val="28"/>
        </w:rPr>
      </w:pPr>
      <w:r>
        <w:rPr>
          <w:rFonts w:asciiTheme="minorEastAsia" w:hAnsiTheme="minorEastAsia" w:eastAsiaTheme="minorEastAsia"/>
          <w:color w:val="FF0000"/>
          <w:sz w:val="28"/>
          <w:szCs w:val="28"/>
        </w:rPr>
        <w:t>本专业是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XX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技术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/领域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与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XX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技术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/领域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相结合的复合型专业。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本专业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以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XX（办学宗旨，如质量为先、就业导向、先进技术普及等）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为指导思想， 采用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XX（人才培养的模式，比如真实场景实践、项目任务驱动等）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培养方式，整合校内外优质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的教学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和行业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资源，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建设成为川渝地区培养XXX行业急需人才的平台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。</w:t>
      </w:r>
    </w:p>
    <w:p>
      <w:pPr>
        <w:spacing w:line="360" w:lineRule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二、学制</w:t>
      </w:r>
    </w:p>
    <w:p>
      <w:pPr>
        <w:spacing w:line="360" w:lineRule="auto"/>
        <w:jc w:val="both"/>
        <w:rPr>
          <w:rFonts w:hint="default" w:asciiTheme="minorEastAsia" w:hAnsiTheme="minorEastAsia" w:eastAsiaTheme="minorEastAsia"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 xml:space="preserve">   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X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X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学期)</w:t>
      </w:r>
    </w:p>
    <w:p>
      <w:pPr>
        <w:spacing w:before="62" w:beforeLines="20" w:after="62" w:afterLines="20" w:line="360" w:lineRule="auto"/>
        <w:rPr>
          <w:rFonts w:asciiTheme="minorEastAsia" w:hAnsiTheme="minorEastAsia" w:eastAsia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</w:t>
      </w:r>
      <w:r>
        <w:rPr>
          <w:rFonts w:asciiTheme="minorEastAsia" w:hAnsiTheme="minorEastAsia" w:eastAsiaTheme="minorEastAsia"/>
          <w:b/>
          <w:sz w:val="28"/>
          <w:szCs w:val="28"/>
        </w:rPr>
        <w:t>、培养目标</w:t>
      </w:r>
    </w:p>
    <w:p>
      <w:pPr>
        <w:spacing w:before="62" w:beforeLines="20" w:after="62" w:afterLines="20" w:line="360" w:lineRule="auto"/>
        <w:ind w:firstLine="560" w:firstLineChars="200"/>
        <w:jc w:val="both"/>
        <w:rPr>
          <w:rFonts w:asciiTheme="minorEastAsia" w:hAnsiTheme="minorEastAsia" w:eastAsiaTheme="minorEastAsia"/>
          <w:color w:val="FF0000"/>
          <w:sz w:val="28"/>
          <w:szCs w:val="28"/>
        </w:rPr>
      </w:pPr>
      <w:r>
        <w:rPr>
          <w:rFonts w:asciiTheme="minorEastAsia" w:hAnsiTheme="minorEastAsia" w:eastAsiaTheme="minorEastAsia"/>
          <w:color w:val="FF0000"/>
          <w:sz w:val="28"/>
          <w:szCs w:val="28"/>
        </w:rPr>
        <w:t>本专业培养适应经济发展与社会发展，具有良好的人文社会素质与职业道德，掌握扎实的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XXX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基础理论及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技术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，能胜任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/初步胜任XXX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等方面工作的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专门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人才。</w:t>
      </w:r>
    </w:p>
    <w:p>
      <w:pPr>
        <w:spacing w:before="62" w:beforeLines="20" w:after="62" w:afterLines="20" w:line="360" w:lineRule="auto"/>
        <w:ind w:firstLine="560" w:firstLineChars="200"/>
        <w:jc w:val="both"/>
        <w:rPr>
          <w:rFonts w:asciiTheme="minorEastAsia" w:hAnsiTheme="minorEastAsia" w:eastAsiaTheme="minorEastAsia"/>
          <w:color w:val="FF0000"/>
          <w:sz w:val="28"/>
          <w:szCs w:val="28"/>
        </w:rPr>
      </w:pPr>
      <w:r>
        <w:rPr>
          <w:rFonts w:asciiTheme="minorEastAsia" w:hAnsiTheme="minorEastAsia" w:eastAsiaTheme="minorEastAsia"/>
          <w:color w:val="FF0000"/>
          <w:sz w:val="28"/>
          <w:szCs w:val="28"/>
        </w:rPr>
        <w:t>学生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完成学习后，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应达到：</w:t>
      </w:r>
    </w:p>
    <w:p>
      <w:pPr>
        <w:spacing w:before="62" w:beforeLines="20" w:after="62" w:afterLines="20" w:line="360" w:lineRule="auto"/>
        <w:ind w:firstLine="560" w:firstLineChars="200"/>
        <w:jc w:val="both"/>
        <w:rPr>
          <w:rFonts w:asciiTheme="minorEastAsia" w:hAnsiTheme="minorEastAsia" w:eastAsiaTheme="minorEastAsia"/>
          <w:color w:val="FF0000"/>
          <w:sz w:val="28"/>
          <w:szCs w:val="28"/>
        </w:rPr>
      </w:pPr>
      <w:r>
        <w:rPr>
          <w:rFonts w:asciiTheme="minorEastAsia" w:hAnsiTheme="minorEastAsia" w:eastAsiaTheme="minorEastAsia"/>
          <w:color w:val="FF0000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.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能够运用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XX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专业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的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知识和技术，对相关行业中的复杂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或综合、某类）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问题给出解决方案，并予以实现，达到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XXX（如：中级程序员）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水平；</w:t>
      </w:r>
    </w:p>
    <w:p>
      <w:pPr>
        <w:spacing w:before="62" w:beforeLines="20" w:after="62" w:afterLines="20" w:line="360" w:lineRule="auto"/>
        <w:ind w:firstLine="560" w:firstLineChars="200"/>
        <w:jc w:val="both"/>
        <w:rPr>
          <w:rFonts w:asciiTheme="minorEastAsia" w:hAnsiTheme="minorEastAsia" w:eastAsiaTheme="minorEastAsia"/>
          <w:color w:val="FF000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2.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具备一定的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团队合作精神与独立思考能力，能够发挥骨干作用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；</w:t>
      </w:r>
    </w:p>
    <w:p>
      <w:pPr>
        <w:spacing w:before="62" w:beforeLines="20" w:after="62" w:afterLines="20" w:line="360" w:lineRule="auto"/>
        <w:ind w:firstLine="560" w:firstLineChars="200"/>
        <w:jc w:val="both"/>
        <w:rPr>
          <w:rFonts w:asciiTheme="minorEastAsia" w:hAnsiTheme="minorEastAsia" w:eastAsiaTheme="minorEastAsia"/>
          <w:color w:val="FF000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3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.了解真实工作场景中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职业道德和规范，熟知行业标准与相关法律法规，有效服务社会的综合能力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；</w:t>
      </w:r>
    </w:p>
    <w:p>
      <w:pPr>
        <w:spacing w:before="62" w:beforeLines="20" w:after="62" w:afterLines="20" w:line="360" w:lineRule="auto"/>
        <w:ind w:firstLine="560" w:firstLineChars="200"/>
        <w:jc w:val="both"/>
        <w:rPr>
          <w:rFonts w:asciiTheme="minorEastAsia" w:hAnsiTheme="minorEastAsia" w:eastAsiaTheme="minorEastAsia"/>
          <w:color w:val="FF000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4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．跟踪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XX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认知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技术在国际范围内的发展趋势，不断学习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、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自我提升的能力，能适应技术进步和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行业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 xml:space="preserve">发展需要。 </w:t>
      </w:r>
    </w:p>
    <w:p>
      <w:pPr>
        <w:spacing w:before="62" w:beforeLines="20" w:after="62" w:afterLines="20" w:line="360" w:lineRule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</w:t>
      </w:r>
      <w:r>
        <w:rPr>
          <w:rFonts w:asciiTheme="minorEastAsia" w:hAnsiTheme="minorEastAsia" w:eastAsiaTheme="minorEastAsia"/>
          <w:b/>
          <w:sz w:val="28"/>
          <w:szCs w:val="28"/>
        </w:rPr>
        <w:t>、核心课程设置</w:t>
      </w:r>
    </w:p>
    <w:p>
      <w:pPr>
        <w:spacing w:before="62" w:beforeLines="20" w:after="62" w:afterLines="20" w:line="360" w:lineRule="auto"/>
        <w:ind w:firstLine="560" w:firstLineChars="200"/>
        <w:rPr>
          <w:rFonts w:asciiTheme="minorEastAsia" w:hAnsiTheme="minorEastAsia" w:eastAsiaTheme="minorEastAsia"/>
          <w:color w:val="FF0000"/>
          <w:sz w:val="28"/>
          <w:szCs w:val="28"/>
        </w:rPr>
      </w:pPr>
      <w:r>
        <w:rPr>
          <w:rFonts w:asciiTheme="minorEastAsia" w:hAnsiTheme="minorEastAsia" w:eastAsiaTheme="minorEastAsia"/>
          <w:color w:val="FF0000"/>
          <w:sz w:val="28"/>
          <w:szCs w:val="28"/>
        </w:rPr>
        <w:t>人工智能程序设计、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深度学习理论与实践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大数据技术与应用</w:t>
      </w:r>
      <w:r>
        <w:rPr>
          <w:rFonts w:asciiTheme="minorEastAsia" w:hAnsiTheme="minorEastAsia" w:eastAsiaTheme="minorEastAsia"/>
          <w:color w:val="FF0000"/>
          <w:sz w:val="28"/>
          <w:szCs w:val="28"/>
        </w:rPr>
        <w:t>、人工智能创新实践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。</w:t>
      </w:r>
    </w:p>
    <w:p>
      <w:pPr>
        <w:spacing w:before="62" w:beforeLines="20" w:after="62" w:afterLines="20" w:line="360" w:lineRule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五</w:t>
      </w:r>
      <w:r>
        <w:rPr>
          <w:rFonts w:asciiTheme="minorEastAsia" w:hAnsiTheme="minorEastAsia" w:eastAsiaTheme="minorEastAsia"/>
          <w:b/>
          <w:sz w:val="28"/>
          <w:szCs w:val="28"/>
        </w:rPr>
        <w:t>、</w:t>
      </w:r>
      <w:bookmarkStart w:id="0" w:name="OLE_LINK7"/>
      <w:bookmarkStart w:id="1" w:name="OLE_LINK6"/>
      <w:r>
        <w:rPr>
          <w:rFonts w:asciiTheme="minorEastAsia" w:hAnsiTheme="minorEastAsia" w:eastAsiaTheme="minorEastAsia"/>
          <w:b/>
          <w:sz w:val="28"/>
          <w:szCs w:val="28"/>
        </w:rPr>
        <w:t>微专业课程设置及学时分配表</w:t>
      </w:r>
      <w:bookmarkEnd w:id="0"/>
      <w:bookmarkEnd w:id="1"/>
    </w:p>
    <w:tbl>
      <w:tblPr>
        <w:tblStyle w:val="5"/>
        <w:tblW w:w="1012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347"/>
        <w:gridCol w:w="2268"/>
        <w:gridCol w:w="513"/>
        <w:gridCol w:w="479"/>
        <w:gridCol w:w="565"/>
        <w:gridCol w:w="470"/>
        <w:gridCol w:w="524"/>
        <w:gridCol w:w="567"/>
        <w:gridCol w:w="1016"/>
        <w:gridCol w:w="546"/>
        <w:gridCol w:w="12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58" w:type="dxa"/>
            <w:vMerge w:val="restart"/>
            <w:vAlign w:val="center"/>
          </w:tcPr>
          <w:p>
            <w:pPr>
              <w:spacing w:line="210" w:lineRule="exact"/>
              <w:ind w:left="-44" w:leftChars="-22" w:right="-38" w:rightChars="-19" w:firstLin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课程类别</w:t>
            </w:r>
          </w:p>
        </w:tc>
        <w:tc>
          <w:tcPr>
            <w:tcW w:w="1347" w:type="dxa"/>
            <w:vMerge w:val="restart"/>
            <w:tcMar>
              <w:left w:w="17" w:type="dxa"/>
              <w:right w:w="17" w:type="dxa"/>
            </w:tcMar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课程</w:t>
            </w:r>
            <w:r>
              <w:rPr>
                <w:rFonts w:hint="eastAsia"/>
                <w:bCs/>
                <w:sz w:val="18"/>
                <w:szCs w:val="18"/>
              </w:rPr>
              <w:t>代码</w:t>
            </w:r>
          </w:p>
        </w:tc>
        <w:tc>
          <w:tcPr>
            <w:tcW w:w="2268" w:type="dxa"/>
            <w:vMerge w:val="restart"/>
            <w:tcMar>
              <w:left w:w="17" w:type="dxa"/>
              <w:right w:w="17" w:type="dxa"/>
            </w:tcMar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课  程  名  称</w:t>
            </w:r>
          </w:p>
        </w:tc>
        <w:tc>
          <w:tcPr>
            <w:tcW w:w="513" w:type="dxa"/>
            <w:vMerge w:val="restart"/>
            <w:tcMar>
              <w:left w:w="17" w:type="dxa"/>
              <w:right w:w="17" w:type="dxa"/>
            </w:tcMar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10" w:lineRule="exact"/>
              <w:ind w:left="-44" w:leftChars="-22" w:right="-38" w:rightChars="-19"/>
              <w:rPr>
                <w:bCs/>
              </w:rPr>
            </w:pPr>
            <w:r>
              <w:rPr>
                <w:rFonts w:hint="eastAsia"/>
                <w:bCs/>
              </w:rPr>
              <w:t>总</w:t>
            </w: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10" w:lineRule="exact"/>
              <w:ind w:left="-44" w:leftChars="-22" w:right="-38" w:rightChars="-19"/>
              <w:rPr>
                <w:bCs/>
              </w:rPr>
            </w:pPr>
            <w:r>
              <w:rPr>
                <w:rFonts w:hint="eastAsia"/>
                <w:bCs/>
              </w:rPr>
              <w:t>学</w:t>
            </w: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10" w:lineRule="exact"/>
              <w:ind w:left="-44" w:leftChars="-22" w:right="-38" w:rightChars="-19"/>
              <w:rPr>
                <w:bCs/>
              </w:rPr>
            </w:pPr>
            <w:r>
              <w:rPr>
                <w:rFonts w:hint="eastAsia"/>
                <w:bCs/>
              </w:rPr>
              <w:t>分</w:t>
            </w:r>
          </w:p>
        </w:tc>
        <w:tc>
          <w:tcPr>
            <w:tcW w:w="479" w:type="dxa"/>
            <w:vMerge w:val="restart"/>
            <w:tcMar>
              <w:left w:w="17" w:type="dxa"/>
              <w:right w:w="17" w:type="dxa"/>
            </w:tcMar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总</w:t>
            </w:r>
          </w:p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学</w:t>
            </w:r>
          </w:p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时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总</w:t>
            </w:r>
            <w:r>
              <w:rPr>
                <w:rFonts w:hint="eastAsia"/>
                <w:bCs/>
                <w:sz w:val="18"/>
                <w:szCs w:val="18"/>
              </w:rPr>
              <w:t>学分</w:t>
            </w:r>
            <w:r>
              <w:rPr>
                <w:bCs/>
                <w:sz w:val="18"/>
                <w:szCs w:val="18"/>
              </w:rPr>
              <w:t>学时</w:t>
            </w:r>
          </w:p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分配</w:t>
            </w:r>
          </w:p>
        </w:tc>
        <w:tc>
          <w:tcPr>
            <w:tcW w:w="1016" w:type="dxa"/>
            <w:vMerge w:val="restart"/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考核方式</w:t>
            </w:r>
          </w:p>
        </w:tc>
        <w:tc>
          <w:tcPr>
            <w:tcW w:w="546" w:type="dxa"/>
            <w:vMerge w:val="restart"/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开设学期</w:t>
            </w:r>
          </w:p>
        </w:tc>
        <w:tc>
          <w:tcPr>
            <w:tcW w:w="1276" w:type="dxa"/>
            <w:vMerge w:val="restart"/>
            <w:tcMar>
              <w:left w:w="17" w:type="dxa"/>
              <w:right w:w="17" w:type="dxa"/>
            </w:tcMar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上课方式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spacing w:line="210" w:lineRule="exact"/>
              <w:ind w:left="-44" w:leftChars="-22" w:right="-38" w:rightChars="-19" w:firstLine="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47" w:type="dxa"/>
            <w:vMerge w:val="continue"/>
            <w:tcMar>
              <w:left w:w="17" w:type="dxa"/>
              <w:right w:w="17" w:type="dxa"/>
            </w:tcMar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Merge w:val="continue"/>
            <w:tcMar>
              <w:left w:w="17" w:type="dxa"/>
              <w:right w:w="17" w:type="dxa"/>
            </w:tcMar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3" w:type="dxa"/>
            <w:vMerge w:val="continue"/>
            <w:tcMar>
              <w:left w:w="17" w:type="dxa"/>
              <w:right w:w="17" w:type="dxa"/>
            </w:tcMar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9" w:type="dxa"/>
            <w:vMerge w:val="continue"/>
            <w:tcMar>
              <w:left w:w="17" w:type="dxa"/>
              <w:right w:w="17" w:type="dxa"/>
            </w:tcMar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5" w:type="dxa"/>
            <w:tcMar>
              <w:left w:w="17" w:type="dxa"/>
              <w:right w:w="17" w:type="dxa"/>
            </w:tcMar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理论 学分</w:t>
            </w:r>
          </w:p>
        </w:tc>
        <w:tc>
          <w:tcPr>
            <w:tcW w:w="470" w:type="dxa"/>
            <w:tcMar>
              <w:left w:w="17" w:type="dxa"/>
              <w:right w:w="17" w:type="dxa"/>
            </w:tcMar>
            <w:vAlign w:val="center"/>
          </w:tcPr>
          <w:p>
            <w:pPr>
              <w:pStyle w:val="8"/>
              <w:ind w:left="-44" w:leftChars="-22" w:right="-38" w:rightChars="-19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理论学时</w:t>
            </w:r>
          </w:p>
        </w:tc>
        <w:tc>
          <w:tcPr>
            <w:tcW w:w="524" w:type="dxa"/>
            <w:vAlign w:val="center"/>
          </w:tcPr>
          <w:p>
            <w:pPr>
              <w:pStyle w:val="8"/>
              <w:ind w:left="-44" w:leftChars="-22" w:right="-38" w:rightChars="-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实践</w:t>
            </w:r>
            <w:r>
              <w:rPr>
                <w:rFonts w:hint="eastAsia" w:ascii="Times New Roman" w:hAnsi="Times New Roman"/>
              </w:rPr>
              <w:t>学分</w:t>
            </w:r>
          </w:p>
        </w:tc>
        <w:tc>
          <w:tcPr>
            <w:tcW w:w="567" w:type="dxa"/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实践</w:t>
            </w:r>
            <w:r>
              <w:rPr>
                <w:rFonts w:hint="eastAsia"/>
                <w:bCs/>
                <w:sz w:val="18"/>
                <w:szCs w:val="18"/>
              </w:rPr>
              <w:t>学时</w:t>
            </w:r>
          </w:p>
        </w:tc>
        <w:tc>
          <w:tcPr>
            <w:tcW w:w="1016" w:type="dxa"/>
            <w:vMerge w:val="continue"/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6" w:type="dxa"/>
            <w:vMerge w:val="continue"/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continue"/>
            <w:tcMar>
              <w:left w:w="17" w:type="dxa"/>
              <w:right w:w="17" w:type="dxa"/>
            </w:tcMar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558" w:type="dxa"/>
            <w:vMerge w:val="restart"/>
            <w:vAlign w:val="center"/>
          </w:tcPr>
          <w:p>
            <w:pPr>
              <w:spacing w:line="210" w:lineRule="exact"/>
              <w:ind w:left="-44" w:leftChars="-22" w:right="-38" w:rightChars="-19" w:firstLine="1"/>
              <w:jc w:val="center"/>
              <w:rPr>
                <w:bCs/>
                <w:sz w:val="18"/>
                <w:szCs w:val="18"/>
              </w:rPr>
            </w:pPr>
          </w:p>
          <w:p>
            <w:pPr>
              <w:spacing w:line="210" w:lineRule="exact"/>
              <w:ind w:left="-44" w:leftChars="-22" w:right="-38" w:rightChars="-19" w:firstLin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必</w:t>
            </w:r>
          </w:p>
          <w:p>
            <w:pPr>
              <w:spacing w:line="210" w:lineRule="exact"/>
              <w:ind w:left="-44" w:leftChars="-22" w:right="-38" w:rightChars="-19" w:firstLin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修</w:t>
            </w:r>
          </w:p>
          <w:p>
            <w:pPr>
              <w:spacing w:line="210" w:lineRule="exact"/>
              <w:ind w:left="-44" w:leftChars="-22" w:right="-38" w:rightChars="-19" w:firstLin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课</w:t>
            </w:r>
          </w:p>
          <w:p>
            <w:pPr>
              <w:spacing w:line="210" w:lineRule="exact"/>
              <w:ind w:left="-44" w:leftChars="-22" w:right="-38" w:rightChars="-19" w:firstLin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程</w:t>
            </w:r>
          </w:p>
        </w:tc>
        <w:tc>
          <w:tcPr>
            <w:tcW w:w="134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XXXXX</w:t>
            </w:r>
          </w:p>
        </w:tc>
        <w:tc>
          <w:tcPr>
            <w:tcW w:w="2268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-44" w:leftChars="-22" w:right="-38" w:rightChars="-19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 xml:space="preserve">XXXXX      </w:t>
            </w:r>
          </w:p>
        </w:tc>
        <w:tc>
          <w:tcPr>
            <w:tcW w:w="5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FF0000"/>
                <w:szCs w:val="20"/>
              </w:rPr>
            </w:pP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color w:val="FF0000"/>
                <w:szCs w:val="20"/>
              </w:rPr>
            </w:pPr>
          </w:p>
        </w:tc>
        <w:tc>
          <w:tcPr>
            <w:tcW w:w="470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FF0000"/>
                <w:szCs w:val="20"/>
              </w:rPr>
            </w:pPr>
          </w:p>
        </w:tc>
        <w:tc>
          <w:tcPr>
            <w:tcW w:w="524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考试</w:t>
            </w:r>
          </w:p>
        </w:tc>
        <w:tc>
          <w:tcPr>
            <w:tcW w:w="546" w:type="dxa"/>
            <w:vAlign w:val="center"/>
          </w:tcPr>
          <w:p>
            <w:pPr>
              <w:snapToGrid w:val="0"/>
              <w:spacing w:line="210" w:lineRule="exact"/>
              <w:ind w:left="-44" w:leftChars="-22" w:right="-38" w:rightChars="-19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276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线下教学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spacing w:line="210" w:lineRule="exact"/>
              <w:ind w:left="-44" w:leftChars="-22" w:right="-38" w:rightChars="-19" w:firstLine="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4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XXXXX</w:t>
            </w:r>
          </w:p>
        </w:tc>
        <w:tc>
          <w:tcPr>
            <w:tcW w:w="2268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-44" w:leftChars="-22" w:right="-38" w:rightChars="-19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XXXXX</w:t>
            </w:r>
          </w:p>
        </w:tc>
        <w:tc>
          <w:tcPr>
            <w:tcW w:w="5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FF0000"/>
                <w:szCs w:val="20"/>
              </w:rPr>
            </w:pP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color w:val="FF0000"/>
                <w:szCs w:val="20"/>
              </w:rPr>
            </w:pPr>
          </w:p>
        </w:tc>
        <w:tc>
          <w:tcPr>
            <w:tcW w:w="470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FF0000"/>
                <w:szCs w:val="20"/>
              </w:rPr>
            </w:pPr>
          </w:p>
        </w:tc>
        <w:tc>
          <w:tcPr>
            <w:tcW w:w="524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rFonts w:hint="default" w:eastAsia="宋体"/>
                <w:bCs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  <w:lang w:val="en-US" w:eastAsia="zh-CN"/>
              </w:rPr>
              <w:t>考查</w:t>
            </w:r>
          </w:p>
        </w:tc>
        <w:tc>
          <w:tcPr>
            <w:tcW w:w="546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276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  <w:lang w:val="en-US" w:eastAsia="zh-CN"/>
              </w:rPr>
              <w:t>混合式</w:t>
            </w:r>
            <w:r>
              <w:rPr>
                <w:rFonts w:hint="eastAsia"/>
                <w:bCs/>
                <w:color w:val="FF0000"/>
                <w:sz w:val="18"/>
                <w:szCs w:val="18"/>
              </w:rPr>
              <w:t>教学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spacing w:line="210" w:lineRule="exact"/>
              <w:ind w:left="-44" w:leftChars="-22" w:right="-38" w:rightChars="-19" w:firstLine="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4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XXXXX</w:t>
            </w:r>
          </w:p>
        </w:tc>
        <w:tc>
          <w:tcPr>
            <w:tcW w:w="2268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-44" w:leftChars="-22" w:right="-38" w:rightChars="-19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XXXXX</w:t>
            </w:r>
          </w:p>
        </w:tc>
        <w:tc>
          <w:tcPr>
            <w:tcW w:w="5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FF0000"/>
                <w:szCs w:val="20"/>
              </w:rPr>
            </w:pP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color w:val="FF0000"/>
                <w:szCs w:val="20"/>
              </w:rPr>
            </w:pPr>
          </w:p>
        </w:tc>
        <w:tc>
          <w:tcPr>
            <w:tcW w:w="470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FF0000"/>
                <w:szCs w:val="20"/>
              </w:rPr>
            </w:pPr>
          </w:p>
        </w:tc>
        <w:tc>
          <w:tcPr>
            <w:tcW w:w="524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考查</w:t>
            </w:r>
          </w:p>
        </w:tc>
        <w:tc>
          <w:tcPr>
            <w:tcW w:w="546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276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  <w:lang w:val="en-US" w:eastAsia="zh-CN"/>
              </w:rPr>
              <w:t>混合式</w:t>
            </w:r>
            <w:r>
              <w:rPr>
                <w:rFonts w:hint="eastAsia"/>
                <w:bCs/>
                <w:color w:val="FF0000"/>
                <w:sz w:val="18"/>
                <w:szCs w:val="18"/>
              </w:rPr>
              <w:t>教学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spacing w:line="210" w:lineRule="exact"/>
              <w:ind w:left="-44" w:leftChars="-22" w:right="-38" w:rightChars="-19" w:firstLine="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4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XXXXX</w:t>
            </w:r>
          </w:p>
        </w:tc>
        <w:tc>
          <w:tcPr>
            <w:tcW w:w="2268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-44" w:leftChars="-22" w:right="-38" w:rightChars="-19"/>
              <w:jc w:val="center"/>
              <w:rPr>
                <w:rFonts w:hint="default" w:eastAsia="宋体"/>
                <w:bCs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  <w:lang w:val="en-US" w:eastAsia="zh-CN"/>
              </w:rPr>
              <w:t>结业答辩/项目</w:t>
            </w:r>
          </w:p>
        </w:tc>
        <w:tc>
          <w:tcPr>
            <w:tcW w:w="5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470" w:type="dxa"/>
            <w:tcMar>
              <w:left w:w="17" w:type="dxa"/>
              <w:right w:w="17" w:type="dxa"/>
            </w:tcMar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考查</w:t>
            </w:r>
          </w:p>
        </w:tc>
        <w:tc>
          <w:tcPr>
            <w:tcW w:w="546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276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rFonts w:hint="eastAsia"/>
                <w:bCs/>
                <w:color w:val="FF0000"/>
                <w:sz w:val="18"/>
                <w:szCs w:val="18"/>
                <w:lang w:val="en-US" w:eastAsia="zh-CN"/>
              </w:rPr>
              <w:t>线下</w:t>
            </w:r>
            <w:r>
              <w:rPr>
                <w:rFonts w:hint="eastAsia"/>
                <w:bCs/>
                <w:color w:val="FF0000"/>
                <w:sz w:val="18"/>
                <w:szCs w:val="18"/>
              </w:rPr>
              <w:t>教学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4173" w:type="dxa"/>
            <w:gridSpan w:val="3"/>
            <w:vAlign w:val="center"/>
          </w:tcPr>
          <w:p>
            <w:pPr>
              <w:snapToGrid w:val="0"/>
              <w:spacing w:line="210" w:lineRule="exact"/>
              <w:ind w:left="-44" w:leftChars="-22" w:right="-38" w:rightChars="-19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合计</w:t>
            </w:r>
          </w:p>
        </w:tc>
        <w:tc>
          <w:tcPr>
            <w:tcW w:w="5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470" w:type="dxa"/>
            <w:tcMar>
              <w:left w:w="17" w:type="dxa"/>
              <w:right w:w="17" w:type="dxa"/>
            </w:tcMar>
            <w:vAlign w:val="center"/>
          </w:tcPr>
          <w:p>
            <w:pPr>
              <w:spacing w:line="210" w:lineRule="exact"/>
              <w:ind w:left="-44" w:leftChars="-22" w:right="-38" w:rightChars="-19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spacing w:line="210" w:lineRule="exact"/>
              <w:ind w:left="64" w:leftChars="-22" w:right="-38" w:rightChars="-19" w:hanging="108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</w:tbl>
    <w:p>
      <w:pPr>
        <w:widowControl/>
        <w:spacing w:line="560" w:lineRule="exact"/>
        <w:ind w:firstLine="0" w:firstLineChars="0"/>
        <w:outlineLvl w:val="1"/>
        <w:rPr>
          <w:rFonts w:hint="eastAsia" w:asciiTheme="minorEastAsia" w:hAnsiTheme="minorEastAsia" w:eastAsiaTheme="minorEastAsia"/>
          <w:bCs/>
          <w:color w:val="FF0000"/>
          <w:sz w:val="21"/>
          <w:szCs w:val="21"/>
          <w:highlight w:val="yellow"/>
          <w:lang w:eastAsia="zh-CN"/>
        </w:rPr>
      </w:pPr>
      <w:r>
        <w:rPr>
          <w:rFonts w:hint="eastAsia" w:asciiTheme="minorEastAsia" w:hAnsiTheme="minorEastAsia" w:eastAsiaTheme="minorEastAsia"/>
          <w:bCs/>
          <w:color w:val="FF0000"/>
          <w:sz w:val="21"/>
          <w:szCs w:val="21"/>
          <w:highlight w:val="yellow"/>
        </w:rPr>
        <w:t>填写说明：开设学期为1-4学期。课程代码由学院统一管理和申请。学时学分计算方法</w:t>
      </w:r>
      <w:r>
        <w:rPr>
          <w:rFonts w:hint="eastAsia" w:asciiTheme="minorEastAsia" w:hAnsiTheme="minorEastAsia" w:eastAsiaTheme="minorEastAsia"/>
          <w:bCs/>
          <w:color w:val="FF0000"/>
          <w:sz w:val="21"/>
          <w:szCs w:val="21"/>
          <w:highlight w:val="yellow"/>
          <w:lang w:eastAsia="zh-CN"/>
        </w:rPr>
        <w:t>：</w:t>
      </w:r>
    </w:p>
    <w:p>
      <w:pPr>
        <w:widowControl/>
        <w:spacing w:line="560" w:lineRule="exact"/>
        <w:ind w:firstLine="420" w:firstLineChars="200"/>
        <w:outlineLvl w:val="1"/>
        <w:rPr>
          <w:rFonts w:hint="eastAsia" w:cs="Times New Roman" w:asciiTheme="minorEastAsia" w:hAnsiTheme="minorEastAsia" w:eastAsiaTheme="minorEastAsia"/>
          <w:bCs/>
          <w:color w:val="FF0000"/>
          <w:sz w:val="21"/>
          <w:szCs w:val="21"/>
          <w:highlight w:val="yellow"/>
        </w:rPr>
      </w:pPr>
      <w:r>
        <w:rPr>
          <w:rFonts w:hint="eastAsia" w:cs="Times New Roman" w:asciiTheme="minorEastAsia" w:hAnsiTheme="minorEastAsia" w:eastAsiaTheme="minorEastAsia"/>
          <w:bCs/>
          <w:color w:val="FF0000"/>
          <w:sz w:val="21"/>
          <w:szCs w:val="21"/>
          <w:highlight w:val="yellow"/>
        </w:rPr>
        <w:t>理论教学课程、理实一体化教学课程、独立设置的实验课程每</w:t>
      </w:r>
      <w:r>
        <w:rPr>
          <w:rFonts w:hint="eastAsia" w:asciiTheme="minorEastAsia" w:hAnsiTheme="minorEastAsia" w:eastAsiaTheme="minorEastAsia"/>
          <w:bCs/>
          <w:color w:val="FF0000"/>
          <w:sz w:val="21"/>
          <w:szCs w:val="21"/>
          <w:highlight w:val="yellow"/>
        </w:rPr>
        <w:t>16</w:t>
      </w:r>
      <w:r>
        <w:rPr>
          <w:rFonts w:hint="eastAsia" w:cs="Times New Roman" w:asciiTheme="minorEastAsia" w:hAnsiTheme="minorEastAsia" w:eastAsiaTheme="minorEastAsia"/>
          <w:bCs/>
          <w:color w:val="FF0000"/>
          <w:sz w:val="21"/>
          <w:szCs w:val="21"/>
          <w:highlight w:val="yellow"/>
        </w:rPr>
        <w:t>学时为</w:t>
      </w:r>
      <w:r>
        <w:rPr>
          <w:rFonts w:hint="eastAsia" w:asciiTheme="minorEastAsia" w:hAnsiTheme="minorEastAsia" w:eastAsiaTheme="minorEastAsia"/>
          <w:bCs/>
          <w:color w:val="FF0000"/>
          <w:sz w:val="21"/>
          <w:szCs w:val="21"/>
          <w:highlight w:val="yellow"/>
        </w:rPr>
        <w:t>1</w:t>
      </w:r>
      <w:r>
        <w:rPr>
          <w:rFonts w:hint="eastAsia" w:cs="Times New Roman" w:asciiTheme="minorEastAsia" w:hAnsiTheme="minorEastAsia" w:eastAsiaTheme="minorEastAsia"/>
          <w:bCs/>
          <w:color w:val="FF0000"/>
          <w:sz w:val="21"/>
          <w:szCs w:val="21"/>
          <w:highlight w:val="yellow"/>
        </w:rPr>
        <w:t>学分，原则上每门课程学时数是</w:t>
      </w:r>
      <w:r>
        <w:rPr>
          <w:rFonts w:hint="eastAsia" w:asciiTheme="minorEastAsia" w:hAnsiTheme="minorEastAsia" w:eastAsiaTheme="minorEastAsia"/>
          <w:bCs/>
          <w:color w:val="FF0000"/>
          <w:sz w:val="21"/>
          <w:szCs w:val="21"/>
          <w:highlight w:val="yellow"/>
        </w:rPr>
        <w:t>16</w:t>
      </w:r>
      <w:r>
        <w:rPr>
          <w:rFonts w:hint="eastAsia" w:cs="Times New Roman" w:asciiTheme="minorEastAsia" w:hAnsiTheme="minorEastAsia" w:eastAsiaTheme="minorEastAsia"/>
          <w:bCs/>
          <w:color w:val="FF0000"/>
          <w:sz w:val="21"/>
          <w:szCs w:val="21"/>
          <w:highlight w:val="yellow"/>
        </w:rPr>
        <w:t>的倍数，最小计算单位为</w:t>
      </w:r>
      <w:r>
        <w:rPr>
          <w:rFonts w:hint="eastAsia" w:asciiTheme="minorEastAsia" w:hAnsiTheme="minorEastAsia" w:eastAsiaTheme="minorEastAsia"/>
          <w:bCs/>
          <w:color w:val="FF0000"/>
          <w:sz w:val="21"/>
          <w:szCs w:val="21"/>
          <w:highlight w:val="yellow"/>
        </w:rPr>
        <w:t>0.5</w:t>
      </w:r>
      <w:r>
        <w:rPr>
          <w:rFonts w:hint="eastAsia" w:cs="Times New Roman" w:asciiTheme="minorEastAsia" w:hAnsiTheme="minorEastAsia" w:eastAsiaTheme="minorEastAsia"/>
          <w:bCs/>
          <w:color w:val="FF0000"/>
          <w:sz w:val="21"/>
          <w:szCs w:val="21"/>
          <w:highlight w:val="yellow"/>
        </w:rPr>
        <w:t>学分。</w:t>
      </w:r>
    </w:p>
    <w:p>
      <w:pPr>
        <w:widowControl/>
        <w:spacing w:line="560" w:lineRule="exact"/>
        <w:ind w:firstLine="420" w:firstLineChars="200"/>
        <w:outlineLvl w:val="1"/>
        <w:rPr>
          <w:rFonts w:hint="eastAsia" w:cs="Times New Roman" w:asciiTheme="minorEastAsia" w:hAnsiTheme="minorEastAsia" w:eastAsiaTheme="minorEastAsia"/>
          <w:bCs/>
          <w:color w:val="FF0000"/>
          <w:sz w:val="21"/>
          <w:szCs w:val="21"/>
          <w:highlight w:val="yellow"/>
        </w:rPr>
      </w:pPr>
      <w:r>
        <w:rPr>
          <w:rFonts w:hint="eastAsia" w:cs="Times New Roman" w:asciiTheme="minorEastAsia" w:hAnsiTheme="minorEastAsia" w:eastAsiaTheme="minorEastAsia"/>
          <w:bCs/>
          <w:color w:val="FF0000"/>
          <w:sz w:val="21"/>
          <w:szCs w:val="21"/>
          <w:highlight w:val="yellow"/>
        </w:rPr>
        <w:t>原则上集中安排综合实践周、</w:t>
      </w:r>
      <w:bookmarkStart w:id="2" w:name="_GoBack"/>
      <w:bookmarkEnd w:id="2"/>
      <w:r>
        <w:rPr>
          <w:rFonts w:hint="eastAsia" w:cs="Times New Roman" w:asciiTheme="minorEastAsia" w:hAnsiTheme="minorEastAsia" w:eastAsiaTheme="minorEastAsia"/>
          <w:bCs/>
          <w:color w:val="FF0000"/>
          <w:sz w:val="21"/>
          <w:szCs w:val="21"/>
          <w:highlight w:val="yellow"/>
        </w:rPr>
        <w:t>课程设计、项目设计每</w:t>
      </w:r>
      <w:r>
        <w:rPr>
          <w:rFonts w:hint="eastAsia" w:asciiTheme="minorEastAsia" w:hAnsiTheme="minorEastAsia" w:eastAsiaTheme="minorEastAsia"/>
          <w:bCs/>
          <w:color w:val="FF0000"/>
          <w:sz w:val="21"/>
          <w:szCs w:val="21"/>
          <w:highlight w:val="yellow"/>
        </w:rPr>
        <w:t>1</w:t>
      </w:r>
      <w:r>
        <w:rPr>
          <w:rFonts w:hint="eastAsia" w:cs="Times New Roman" w:asciiTheme="minorEastAsia" w:hAnsiTheme="minorEastAsia" w:eastAsiaTheme="minorEastAsia"/>
          <w:bCs/>
          <w:color w:val="FF0000"/>
          <w:sz w:val="21"/>
          <w:szCs w:val="21"/>
          <w:highlight w:val="yellow"/>
        </w:rPr>
        <w:t>周</w:t>
      </w:r>
      <w:r>
        <w:rPr>
          <w:rFonts w:hint="eastAsia" w:asciiTheme="minorEastAsia" w:hAnsiTheme="minorEastAsia" w:eastAsiaTheme="minorEastAsia"/>
          <w:bCs/>
          <w:color w:val="FF0000"/>
          <w:sz w:val="21"/>
          <w:szCs w:val="21"/>
          <w:highlight w:val="yellow"/>
        </w:rPr>
        <w:t>1</w:t>
      </w:r>
      <w:r>
        <w:rPr>
          <w:rFonts w:hint="eastAsia" w:cs="Times New Roman" w:asciiTheme="minorEastAsia" w:hAnsiTheme="minorEastAsia" w:eastAsiaTheme="minorEastAsia"/>
          <w:bCs/>
          <w:color w:val="FF0000"/>
          <w:sz w:val="21"/>
          <w:szCs w:val="21"/>
          <w:highlight w:val="yellow"/>
        </w:rPr>
        <w:t>学分，</w:t>
      </w:r>
      <w:r>
        <w:rPr>
          <w:rFonts w:hint="eastAsia" w:asciiTheme="minorEastAsia" w:hAnsiTheme="minorEastAsia" w:eastAsiaTheme="minorEastAsia"/>
          <w:bCs/>
          <w:color w:val="FF0000"/>
          <w:sz w:val="21"/>
          <w:szCs w:val="21"/>
          <w:highlight w:val="yellow"/>
        </w:rPr>
        <w:t>1</w:t>
      </w:r>
      <w:r>
        <w:rPr>
          <w:rFonts w:hint="eastAsia" w:cs="Times New Roman" w:asciiTheme="minorEastAsia" w:hAnsiTheme="minorEastAsia" w:eastAsiaTheme="minorEastAsia"/>
          <w:bCs/>
          <w:color w:val="FF0000"/>
          <w:sz w:val="21"/>
          <w:szCs w:val="21"/>
          <w:highlight w:val="yellow"/>
        </w:rPr>
        <w:t>学分计为</w:t>
      </w:r>
      <w:r>
        <w:rPr>
          <w:rFonts w:hint="eastAsia" w:asciiTheme="minorEastAsia" w:hAnsiTheme="minorEastAsia" w:eastAsiaTheme="minorEastAsia"/>
          <w:bCs/>
          <w:color w:val="FF0000"/>
          <w:sz w:val="21"/>
          <w:szCs w:val="21"/>
          <w:highlight w:val="yellow"/>
        </w:rPr>
        <w:t>32</w:t>
      </w:r>
      <w:r>
        <w:rPr>
          <w:rFonts w:hint="eastAsia" w:cs="Times New Roman" w:asciiTheme="minorEastAsia" w:hAnsiTheme="minorEastAsia" w:eastAsiaTheme="minorEastAsia"/>
          <w:bCs/>
          <w:color w:val="FF0000"/>
          <w:sz w:val="21"/>
          <w:szCs w:val="21"/>
          <w:highlight w:val="yellow"/>
        </w:rPr>
        <w:t>学时。</w:t>
      </w:r>
    </w:p>
    <w:p>
      <w:pPr>
        <w:spacing w:line="360" w:lineRule="auto"/>
        <w:jc w:val="both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六</w:t>
      </w:r>
      <w:r>
        <w:rPr>
          <w:rFonts w:asciiTheme="minorEastAsia" w:hAnsiTheme="minorEastAsia" w:eastAsiaTheme="minorEastAsia"/>
          <w:b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结业</w:t>
      </w:r>
      <w:r>
        <w:rPr>
          <w:rFonts w:asciiTheme="minorEastAsia" w:hAnsiTheme="minorEastAsia" w:eastAsiaTheme="minorEastAsia"/>
          <w:b/>
          <w:sz w:val="28"/>
          <w:szCs w:val="28"/>
        </w:rPr>
        <w:t>要求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 xml:space="preserve"> </w:t>
      </w:r>
      <w:r>
        <w:rPr>
          <w:rFonts w:asciiTheme="minorEastAsia" w:hAnsiTheme="minorEastAsia" w:eastAsiaTheme="minorEastAsia"/>
          <w:b/>
          <w:sz w:val="28"/>
          <w:szCs w:val="28"/>
        </w:rPr>
        <w:t xml:space="preserve">         </w:t>
      </w:r>
    </w:p>
    <w:p>
      <w:pPr>
        <w:spacing w:line="360" w:lineRule="auto"/>
        <w:ind w:firstLine="560" w:firstLineChars="200"/>
        <w:jc w:val="both"/>
        <w:rPr>
          <w:rFonts w:asciiTheme="minorEastAsia" w:hAnsiTheme="minorEastAsia" w:eastAsiaTheme="minorEastAsia"/>
          <w:color w:val="FF0000"/>
          <w:sz w:val="28"/>
          <w:szCs w:val="28"/>
        </w:rPr>
      </w:pPr>
      <w:r>
        <w:rPr>
          <w:rFonts w:asciiTheme="minorEastAsia" w:hAnsiTheme="minorEastAsia" w:eastAsiaTheme="minorEastAsia"/>
          <w:color w:val="FF0000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.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完成微专业规定修习的全部课程，获得 XX 学分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。</w:t>
      </w:r>
    </w:p>
    <w:p>
      <w:pPr>
        <w:spacing w:line="360" w:lineRule="auto"/>
        <w:ind w:firstLine="560" w:firstLineChars="200"/>
        <w:jc w:val="both"/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2.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完成微专业结业答辩/项目，且合格。</w:t>
      </w:r>
    </w:p>
    <w:p>
      <w:pPr>
        <w:spacing w:line="360" w:lineRule="auto"/>
        <w:ind w:firstLine="560" w:firstLineChars="200"/>
        <w:jc w:val="both"/>
        <w:rPr>
          <w:rFonts w:hint="default" w:asciiTheme="minorEastAsia" w:hAnsiTheme="minorEastAsia" w:eastAsiaTheme="minorEastAsia"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color w:val="FF0000"/>
          <w:sz w:val="28"/>
          <w:szCs w:val="28"/>
          <w:lang w:val="en-US" w:eastAsia="zh-CN"/>
        </w:rPr>
        <w:t>3.无严重违反学校规章制度留校察看的记录。</w:t>
      </w:r>
    </w:p>
    <w:p>
      <w:pPr>
        <w:spacing w:line="360" w:lineRule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七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、结业证书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授予</w:t>
      </w:r>
      <w:r>
        <w:rPr>
          <w:rFonts w:hint="eastAsia" w:asciiTheme="minorEastAsia" w:hAnsiTheme="minorEastAsia" w:eastAsiaTheme="minorEastAsia"/>
          <w:sz w:val="28"/>
          <w:szCs w:val="28"/>
        </w:rPr>
        <w:t>吉利学院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XXX</w:t>
      </w:r>
      <w:r>
        <w:rPr>
          <w:rFonts w:asciiTheme="minorEastAsia" w:hAnsiTheme="minorEastAsia" w:eastAsiaTheme="minorEastAsia"/>
          <w:sz w:val="28"/>
          <w:szCs w:val="28"/>
        </w:rPr>
        <w:t>微专业</w:t>
      </w:r>
      <w:r>
        <w:rPr>
          <w:rFonts w:hint="eastAsia" w:asciiTheme="minorEastAsia" w:hAnsiTheme="minorEastAsia" w:eastAsiaTheme="minorEastAsia"/>
          <w:sz w:val="28"/>
          <w:szCs w:val="28"/>
        </w:rPr>
        <w:t>结业</w:t>
      </w:r>
      <w:r>
        <w:rPr>
          <w:rFonts w:asciiTheme="minorEastAsia" w:hAnsiTheme="minorEastAsia" w:eastAsiaTheme="minorEastAsia"/>
          <w:sz w:val="28"/>
          <w:szCs w:val="28"/>
        </w:rPr>
        <w:t>证书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360" w:lineRule="auto"/>
        <w:ind w:left="837" w:hanging="837" w:hangingChars="29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编制人：</w:t>
      </w:r>
    </w:p>
    <w:p>
      <w:pPr>
        <w:spacing w:line="360" w:lineRule="auto"/>
        <w:ind w:left="837" w:hanging="837" w:hangingChars="29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审核人：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9597AD-F7C4-4F93-95AD-D6C3FC691F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ED98EEB-EFBB-4BB2-8B7F-61F0DEC2975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C31A2EF-D3F0-4C6F-ABD9-370B1B38CAB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C87748C-EDA7-453F-9095-03B52407FA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0F40248"/>
    <w:rsid w:val="00002616"/>
    <w:rsid w:val="00003664"/>
    <w:rsid w:val="00005D15"/>
    <w:rsid w:val="00014FEF"/>
    <w:rsid w:val="0002523F"/>
    <w:rsid w:val="000273EF"/>
    <w:rsid w:val="00027676"/>
    <w:rsid w:val="0003014B"/>
    <w:rsid w:val="000406C7"/>
    <w:rsid w:val="00062283"/>
    <w:rsid w:val="00065E82"/>
    <w:rsid w:val="000841BE"/>
    <w:rsid w:val="00091DEF"/>
    <w:rsid w:val="000A0AE1"/>
    <w:rsid w:val="000A28C8"/>
    <w:rsid w:val="000B2837"/>
    <w:rsid w:val="000B6309"/>
    <w:rsid w:val="000C230B"/>
    <w:rsid w:val="000E33D1"/>
    <w:rsid w:val="000E5AA8"/>
    <w:rsid w:val="000F0572"/>
    <w:rsid w:val="001017E8"/>
    <w:rsid w:val="00103559"/>
    <w:rsid w:val="00105B2A"/>
    <w:rsid w:val="00115EAF"/>
    <w:rsid w:val="00132BB8"/>
    <w:rsid w:val="00134D67"/>
    <w:rsid w:val="0014680D"/>
    <w:rsid w:val="00151104"/>
    <w:rsid w:val="0015479D"/>
    <w:rsid w:val="00170340"/>
    <w:rsid w:val="00172257"/>
    <w:rsid w:val="001741B2"/>
    <w:rsid w:val="0017572D"/>
    <w:rsid w:val="001923A9"/>
    <w:rsid w:val="00195E4F"/>
    <w:rsid w:val="001C1732"/>
    <w:rsid w:val="001D46A5"/>
    <w:rsid w:val="001D61AD"/>
    <w:rsid w:val="001E4A88"/>
    <w:rsid w:val="001E5510"/>
    <w:rsid w:val="001E5F06"/>
    <w:rsid w:val="001F0068"/>
    <w:rsid w:val="001F4215"/>
    <w:rsid w:val="00201183"/>
    <w:rsid w:val="0020339E"/>
    <w:rsid w:val="0020670A"/>
    <w:rsid w:val="00223887"/>
    <w:rsid w:val="002323DF"/>
    <w:rsid w:val="0023371F"/>
    <w:rsid w:val="002345B3"/>
    <w:rsid w:val="002419CE"/>
    <w:rsid w:val="00247DEF"/>
    <w:rsid w:val="00264A8B"/>
    <w:rsid w:val="00282A24"/>
    <w:rsid w:val="00287BC7"/>
    <w:rsid w:val="00287F98"/>
    <w:rsid w:val="002C2BF0"/>
    <w:rsid w:val="002D4FF5"/>
    <w:rsid w:val="002F1E60"/>
    <w:rsid w:val="002F358D"/>
    <w:rsid w:val="00301B7C"/>
    <w:rsid w:val="00303C3B"/>
    <w:rsid w:val="00304EE9"/>
    <w:rsid w:val="0031429B"/>
    <w:rsid w:val="00315E71"/>
    <w:rsid w:val="003300FF"/>
    <w:rsid w:val="00337852"/>
    <w:rsid w:val="00342986"/>
    <w:rsid w:val="00351DE8"/>
    <w:rsid w:val="00354264"/>
    <w:rsid w:val="00360A04"/>
    <w:rsid w:val="00360F5F"/>
    <w:rsid w:val="00365303"/>
    <w:rsid w:val="00367269"/>
    <w:rsid w:val="00381864"/>
    <w:rsid w:val="00387330"/>
    <w:rsid w:val="00392E15"/>
    <w:rsid w:val="00396B29"/>
    <w:rsid w:val="003A2EB9"/>
    <w:rsid w:val="003B7F4F"/>
    <w:rsid w:val="003C6840"/>
    <w:rsid w:val="003D5349"/>
    <w:rsid w:val="003D6596"/>
    <w:rsid w:val="003E5BD5"/>
    <w:rsid w:val="004046F5"/>
    <w:rsid w:val="0040604C"/>
    <w:rsid w:val="00417893"/>
    <w:rsid w:val="00432B41"/>
    <w:rsid w:val="00441CD5"/>
    <w:rsid w:val="00466555"/>
    <w:rsid w:val="004801B5"/>
    <w:rsid w:val="00481B75"/>
    <w:rsid w:val="004A6E52"/>
    <w:rsid w:val="004B008F"/>
    <w:rsid w:val="004B3CF4"/>
    <w:rsid w:val="004B48C5"/>
    <w:rsid w:val="004C0E40"/>
    <w:rsid w:val="004C56A2"/>
    <w:rsid w:val="004E2207"/>
    <w:rsid w:val="004F522F"/>
    <w:rsid w:val="004F5CB9"/>
    <w:rsid w:val="004F6F8F"/>
    <w:rsid w:val="00504C38"/>
    <w:rsid w:val="00511950"/>
    <w:rsid w:val="00520C3A"/>
    <w:rsid w:val="00522F44"/>
    <w:rsid w:val="00523543"/>
    <w:rsid w:val="005237A5"/>
    <w:rsid w:val="00531C2F"/>
    <w:rsid w:val="00534E79"/>
    <w:rsid w:val="00543FCB"/>
    <w:rsid w:val="005502CF"/>
    <w:rsid w:val="00593633"/>
    <w:rsid w:val="00595B60"/>
    <w:rsid w:val="00596B64"/>
    <w:rsid w:val="00597F7A"/>
    <w:rsid w:val="005A600D"/>
    <w:rsid w:val="005B3741"/>
    <w:rsid w:val="005B710B"/>
    <w:rsid w:val="005C5245"/>
    <w:rsid w:val="005D79C8"/>
    <w:rsid w:val="005F699E"/>
    <w:rsid w:val="006111CA"/>
    <w:rsid w:val="0062545D"/>
    <w:rsid w:val="00625BF2"/>
    <w:rsid w:val="00627E24"/>
    <w:rsid w:val="00630B61"/>
    <w:rsid w:val="00630E17"/>
    <w:rsid w:val="00642331"/>
    <w:rsid w:val="00645F93"/>
    <w:rsid w:val="0065363A"/>
    <w:rsid w:val="00654270"/>
    <w:rsid w:val="00657CBC"/>
    <w:rsid w:val="00664AD1"/>
    <w:rsid w:val="006712DA"/>
    <w:rsid w:val="006A5F81"/>
    <w:rsid w:val="006C1F31"/>
    <w:rsid w:val="006D5D65"/>
    <w:rsid w:val="006D76A0"/>
    <w:rsid w:val="006E780A"/>
    <w:rsid w:val="006F3676"/>
    <w:rsid w:val="006F478F"/>
    <w:rsid w:val="00704000"/>
    <w:rsid w:val="00711AC3"/>
    <w:rsid w:val="007138B2"/>
    <w:rsid w:val="00715237"/>
    <w:rsid w:val="00716C68"/>
    <w:rsid w:val="00723AF5"/>
    <w:rsid w:val="00730312"/>
    <w:rsid w:val="00734B27"/>
    <w:rsid w:val="00742939"/>
    <w:rsid w:val="00747233"/>
    <w:rsid w:val="00754143"/>
    <w:rsid w:val="00767BB0"/>
    <w:rsid w:val="007774C5"/>
    <w:rsid w:val="007805E6"/>
    <w:rsid w:val="00782209"/>
    <w:rsid w:val="007A0317"/>
    <w:rsid w:val="007B4874"/>
    <w:rsid w:val="007D0143"/>
    <w:rsid w:val="007D2509"/>
    <w:rsid w:val="007D5637"/>
    <w:rsid w:val="007E2B5C"/>
    <w:rsid w:val="008030AA"/>
    <w:rsid w:val="00805FDE"/>
    <w:rsid w:val="0082274B"/>
    <w:rsid w:val="00832396"/>
    <w:rsid w:val="008323ED"/>
    <w:rsid w:val="00842A92"/>
    <w:rsid w:val="00852895"/>
    <w:rsid w:val="008529E3"/>
    <w:rsid w:val="0088267B"/>
    <w:rsid w:val="0088354B"/>
    <w:rsid w:val="00886946"/>
    <w:rsid w:val="008A6565"/>
    <w:rsid w:val="008B781C"/>
    <w:rsid w:val="008D213C"/>
    <w:rsid w:val="008D7EB4"/>
    <w:rsid w:val="008E45CD"/>
    <w:rsid w:val="008E6414"/>
    <w:rsid w:val="008F1101"/>
    <w:rsid w:val="00900F00"/>
    <w:rsid w:val="0091756F"/>
    <w:rsid w:val="00943718"/>
    <w:rsid w:val="0094767C"/>
    <w:rsid w:val="00970114"/>
    <w:rsid w:val="0097788B"/>
    <w:rsid w:val="00984CFB"/>
    <w:rsid w:val="009E44F6"/>
    <w:rsid w:val="009E78EE"/>
    <w:rsid w:val="009F0B11"/>
    <w:rsid w:val="009F777B"/>
    <w:rsid w:val="00A12A41"/>
    <w:rsid w:val="00A23728"/>
    <w:rsid w:val="00A238D5"/>
    <w:rsid w:val="00A3288C"/>
    <w:rsid w:val="00A4641B"/>
    <w:rsid w:val="00A64D85"/>
    <w:rsid w:val="00A83F6D"/>
    <w:rsid w:val="00AA0785"/>
    <w:rsid w:val="00AA2120"/>
    <w:rsid w:val="00AA67B1"/>
    <w:rsid w:val="00AB3A59"/>
    <w:rsid w:val="00AB7A34"/>
    <w:rsid w:val="00AB7C2D"/>
    <w:rsid w:val="00AC2070"/>
    <w:rsid w:val="00AD0223"/>
    <w:rsid w:val="00AD2C61"/>
    <w:rsid w:val="00AE5B30"/>
    <w:rsid w:val="00AF261C"/>
    <w:rsid w:val="00AF3C60"/>
    <w:rsid w:val="00B0156A"/>
    <w:rsid w:val="00B155F4"/>
    <w:rsid w:val="00B3385D"/>
    <w:rsid w:val="00B35FC3"/>
    <w:rsid w:val="00B41E9C"/>
    <w:rsid w:val="00B628A9"/>
    <w:rsid w:val="00B629DC"/>
    <w:rsid w:val="00B7360D"/>
    <w:rsid w:val="00B777B4"/>
    <w:rsid w:val="00B77DA4"/>
    <w:rsid w:val="00B81197"/>
    <w:rsid w:val="00B868D0"/>
    <w:rsid w:val="00BA360F"/>
    <w:rsid w:val="00BB1A50"/>
    <w:rsid w:val="00BB6422"/>
    <w:rsid w:val="00BD156A"/>
    <w:rsid w:val="00BD1D1C"/>
    <w:rsid w:val="00BD5549"/>
    <w:rsid w:val="00BD5E32"/>
    <w:rsid w:val="00BD6EA5"/>
    <w:rsid w:val="00C37D89"/>
    <w:rsid w:val="00C4786E"/>
    <w:rsid w:val="00C6126E"/>
    <w:rsid w:val="00C61FB5"/>
    <w:rsid w:val="00C6686E"/>
    <w:rsid w:val="00C66D13"/>
    <w:rsid w:val="00C70920"/>
    <w:rsid w:val="00C70D56"/>
    <w:rsid w:val="00C81980"/>
    <w:rsid w:val="00CA6D9E"/>
    <w:rsid w:val="00CB4185"/>
    <w:rsid w:val="00CB551C"/>
    <w:rsid w:val="00CC0A17"/>
    <w:rsid w:val="00CD3064"/>
    <w:rsid w:val="00CD5568"/>
    <w:rsid w:val="00CD7042"/>
    <w:rsid w:val="00CE639E"/>
    <w:rsid w:val="00CE6CF8"/>
    <w:rsid w:val="00CE75AB"/>
    <w:rsid w:val="00CF3F4E"/>
    <w:rsid w:val="00D00767"/>
    <w:rsid w:val="00D102F0"/>
    <w:rsid w:val="00D12596"/>
    <w:rsid w:val="00D208AC"/>
    <w:rsid w:val="00D230E8"/>
    <w:rsid w:val="00D27CEF"/>
    <w:rsid w:val="00D41BE9"/>
    <w:rsid w:val="00D46CF5"/>
    <w:rsid w:val="00D5346D"/>
    <w:rsid w:val="00D53D24"/>
    <w:rsid w:val="00D72C81"/>
    <w:rsid w:val="00D72CEB"/>
    <w:rsid w:val="00D86359"/>
    <w:rsid w:val="00D96A11"/>
    <w:rsid w:val="00DA7055"/>
    <w:rsid w:val="00DB4106"/>
    <w:rsid w:val="00DD6593"/>
    <w:rsid w:val="00DF5667"/>
    <w:rsid w:val="00DF6D88"/>
    <w:rsid w:val="00E125F7"/>
    <w:rsid w:val="00E16026"/>
    <w:rsid w:val="00E166A1"/>
    <w:rsid w:val="00E24750"/>
    <w:rsid w:val="00E300CF"/>
    <w:rsid w:val="00E33353"/>
    <w:rsid w:val="00E4613B"/>
    <w:rsid w:val="00E619A0"/>
    <w:rsid w:val="00E63209"/>
    <w:rsid w:val="00E64914"/>
    <w:rsid w:val="00E672C7"/>
    <w:rsid w:val="00E95BA3"/>
    <w:rsid w:val="00EB1492"/>
    <w:rsid w:val="00EE1AEC"/>
    <w:rsid w:val="00EE7389"/>
    <w:rsid w:val="00EF5B2F"/>
    <w:rsid w:val="00EF6E0A"/>
    <w:rsid w:val="00F04DC2"/>
    <w:rsid w:val="00F1147F"/>
    <w:rsid w:val="00F1369F"/>
    <w:rsid w:val="00F23D51"/>
    <w:rsid w:val="00F40248"/>
    <w:rsid w:val="00F535DB"/>
    <w:rsid w:val="00F57B89"/>
    <w:rsid w:val="00F66A5C"/>
    <w:rsid w:val="00F81864"/>
    <w:rsid w:val="00F834A2"/>
    <w:rsid w:val="00FA21D0"/>
    <w:rsid w:val="00FC2DF7"/>
    <w:rsid w:val="00FC5DA0"/>
    <w:rsid w:val="00FD4A71"/>
    <w:rsid w:val="00FE1106"/>
    <w:rsid w:val="00FE4548"/>
    <w:rsid w:val="00FF18E5"/>
    <w:rsid w:val="00FF1D24"/>
    <w:rsid w:val="00FF3713"/>
    <w:rsid w:val="01A73C97"/>
    <w:rsid w:val="083E4D1A"/>
    <w:rsid w:val="0C843635"/>
    <w:rsid w:val="17104932"/>
    <w:rsid w:val="1CAC3392"/>
    <w:rsid w:val="21EA15C8"/>
    <w:rsid w:val="305C7694"/>
    <w:rsid w:val="3093360A"/>
    <w:rsid w:val="343739D8"/>
    <w:rsid w:val="36317AE8"/>
    <w:rsid w:val="37A0042F"/>
    <w:rsid w:val="3A114287"/>
    <w:rsid w:val="3C265E41"/>
    <w:rsid w:val="3DD90CBC"/>
    <w:rsid w:val="3DE2170E"/>
    <w:rsid w:val="407056B1"/>
    <w:rsid w:val="46C0236F"/>
    <w:rsid w:val="52E22DF8"/>
    <w:rsid w:val="56C641B7"/>
    <w:rsid w:val="65BC000B"/>
    <w:rsid w:val="704A27D1"/>
    <w:rsid w:val="76F7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Cs w:val="36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table" w:styleId="6">
    <w:name w:val="Table Grid"/>
    <w:basedOn w:val="5"/>
    <w:qFormat/>
    <w:uiPriority w:val="39"/>
    <w:rPr>
      <w:rFonts w:ascii="Calibri" w:hAnsi="Calibri" w:eastAsia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1"/>
    <w:basedOn w:val="1"/>
    <w:qFormat/>
    <w:uiPriority w:val="0"/>
    <w:pPr>
      <w:spacing w:line="210" w:lineRule="exact"/>
      <w:jc w:val="center"/>
    </w:pPr>
    <w:rPr>
      <w:rFonts w:ascii="宋体" w:hAnsi="宋体"/>
      <w:bCs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1027</Words>
  <Characters>1129</Characters>
  <Lines>9</Lines>
  <Paragraphs>2</Paragraphs>
  <TotalTime>10</TotalTime>
  <ScaleCrop>false</ScaleCrop>
  <LinksUpToDate>false</LinksUpToDate>
  <CharactersWithSpaces>1179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Joshua</cp:lastModifiedBy>
  <dcterms:modified xsi:type="dcterms:W3CDTF">2023-09-08T00:28:02Z</dcterms:modified>
  <cp:revision>287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3DD6EEF9916F4C8F94A09C11DDFA26FB_13</vt:lpwstr>
  </property>
</Properties>
</file>